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539B" w:rsidP="6CBC59B0" w:rsidRDefault="008541E0" w14:paraId="2ABBBE86" w14:textId="0C8C1CD0">
      <w:pPr>
        <w:pStyle w:val="Body"/>
        <w:spacing w:line="240" w:lineRule="auto"/>
        <w:rPr>
          <w:rFonts w:ascii="Calibri" w:hAnsi="Calibri" w:eastAsia="Calibri" w:cs="Calibri" w:asciiTheme="minorAscii" w:hAnsiTheme="minorAscii" w:eastAsiaTheme="minorAscii" w:cstheme="minorAscii"/>
          <w:color w:val="auto"/>
        </w:rPr>
      </w:pPr>
    </w:p>
    <w:p w:rsidR="00CC539B" w:rsidP="6CBC59B0" w:rsidRDefault="008541E0" w14:paraId="35A47795" w14:textId="059FBE66">
      <w:pPr>
        <w:pStyle w:val="Body"/>
        <w:spacing w:line="240" w:lineRule="auto"/>
        <w:rPr>
          <w:rFonts w:ascii="Calibri" w:hAnsi="Calibri" w:eastAsia="Calibri" w:cs="Calibri" w:asciiTheme="minorAscii" w:hAnsiTheme="minorAscii" w:eastAsiaTheme="minorAscii" w:cstheme="minorAscii"/>
          <w:color w:val="auto"/>
        </w:rPr>
      </w:pPr>
    </w:p>
    <w:p w:rsidR="00CC539B" w:rsidP="6CBC59B0" w:rsidRDefault="008541E0" w14:paraId="1841C334" w14:textId="0D3A1E7F">
      <w:pPr>
        <w:pStyle w:val="Body"/>
        <w:spacing w:line="240" w:lineRule="auto"/>
        <w:rPr>
          <w:rFonts w:ascii="Calibri" w:hAnsi="Calibri" w:eastAsia="Calibri" w:cs="Calibri" w:asciiTheme="minorAscii" w:hAnsiTheme="minorAscii" w:eastAsiaTheme="minorAscii" w:cstheme="minorAscii"/>
          <w:color w:val="auto"/>
        </w:rPr>
      </w:pPr>
    </w:p>
    <w:p w:rsidR="00CC539B" w:rsidP="6CBC59B0" w:rsidRDefault="008541E0" w14:paraId="35CA1B72" w14:textId="3F01A5D5">
      <w:pPr>
        <w:pStyle w:val="Body"/>
        <w:spacing w:line="240" w:lineRule="auto"/>
        <w:rPr>
          <w:rFonts w:ascii="Calibri" w:hAnsi="Calibri" w:eastAsia="Calibri" w:cs="Calibri" w:asciiTheme="minorAscii" w:hAnsiTheme="minorAscii" w:eastAsiaTheme="minorAscii" w:cstheme="minorAscii"/>
          <w:color w:val="auto"/>
        </w:rPr>
      </w:pPr>
      <w:bookmarkStart w:name="_Hlk85106579" w:id="0"/>
      <w:r w:rsidRPr="6CBC59B0" w:rsidR="00CC539B">
        <w:rPr>
          <w:rFonts w:ascii="Calibri" w:hAnsi="Calibri" w:eastAsia="Calibri" w:cs="Calibri" w:asciiTheme="minorAscii" w:hAnsiTheme="minorAscii" w:eastAsiaTheme="minorAscii" w:cstheme="minorAscii"/>
          <w:color w:val="auto"/>
        </w:rPr>
        <w:t xml:space="preserve">New Jersey Community Capital is searching </w:t>
      </w:r>
      <w:r w:rsidRPr="6CBC59B0" w:rsidR="00CC539B">
        <w:rPr>
          <w:rFonts w:ascii="Calibri" w:hAnsi="Calibri" w:eastAsia="Calibri" w:cs="Calibri" w:asciiTheme="minorAscii" w:hAnsiTheme="minorAscii" w:eastAsiaTheme="minorAscii" w:cstheme="minorAscii"/>
          <w:color w:val="auto"/>
        </w:rPr>
        <w:t>for its next Chief Financial Officer</w:t>
      </w:r>
      <w:bookmarkEnd w:id="0"/>
      <w:r w:rsidRPr="6CBC59B0" w:rsidR="0087623F">
        <w:rPr>
          <w:rFonts w:ascii="Calibri" w:hAnsi="Calibri" w:eastAsia="Calibri" w:cs="Calibri" w:asciiTheme="minorAscii" w:hAnsiTheme="minorAscii" w:eastAsiaTheme="minorAscii" w:cstheme="minorAscii"/>
          <w:color w:val="auto"/>
        </w:rPr>
        <w:t xml:space="preserve">. </w:t>
      </w:r>
      <w:r w:rsidRPr="6CBC59B0" w:rsidR="00591408">
        <w:rPr>
          <w:rFonts w:ascii="Calibri" w:hAnsi="Calibri" w:eastAsia="Calibri" w:cs="Calibri" w:asciiTheme="minorAscii" w:hAnsiTheme="minorAscii" w:eastAsiaTheme="minorAscii" w:cstheme="minorAscii"/>
          <w:color w:val="auto"/>
        </w:rPr>
        <w:t xml:space="preserve">Reporting to the President and CEO, the scope of the CFO role includes responsibility for strategies to optimize financial resources and manage risk, as well as </w:t>
      </w:r>
      <w:r w:rsidRPr="6CBC59B0" w:rsidR="0087623F">
        <w:rPr>
          <w:rFonts w:ascii="Calibri" w:hAnsi="Calibri" w:eastAsia="Calibri" w:cs="Calibri" w:asciiTheme="minorAscii" w:hAnsiTheme="minorAscii" w:eastAsiaTheme="minorAscii" w:cstheme="minorAscii"/>
          <w:color w:val="auto"/>
        </w:rPr>
        <w:t xml:space="preserve">financial analysis, accounting, </w:t>
      </w:r>
      <w:r w:rsidRPr="6CBC59B0" w:rsidR="00591408">
        <w:rPr>
          <w:rFonts w:ascii="Calibri" w:hAnsi="Calibri" w:eastAsia="Calibri" w:cs="Calibri" w:asciiTheme="minorAscii" w:hAnsiTheme="minorAscii" w:eastAsiaTheme="minorAscii" w:cstheme="minorAscii"/>
          <w:color w:val="auto"/>
        </w:rPr>
        <w:t xml:space="preserve">budgeting, capital and cash management, internal and </w:t>
      </w:r>
      <w:r w:rsidRPr="6CBC59B0" w:rsidR="0087623F">
        <w:rPr>
          <w:rFonts w:ascii="Calibri" w:hAnsi="Calibri" w:eastAsia="Calibri" w:cs="Calibri" w:asciiTheme="minorAscii" w:hAnsiTheme="minorAscii" w:eastAsiaTheme="minorAscii" w:cstheme="minorAscii"/>
          <w:color w:val="auto"/>
        </w:rPr>
        <w:t xml:space="preserve">regulatory </w:t>
      </w:r>
      <w:r w:rsidRPr="6CBC59B0" w:rsidR="00591408">
        <w:rPr>
          <w:rFonts w:ascii="Calibri" w:hAnsi="Calibri" w:eastAsia="Calibri" w:cs="Calibri" w:asciiTheme="minorAscii" w:hAnsiTheme="minorAscii" w:eastAsiaTheme="minorAscii" w:cstheme="minorAscii"/>
          <w:color w:val="auto"/>
        </w:rPr>
        <w:t xml:space="preserve">reporting, </w:t>
      </w:r>
      <w:r w:rsidRPr="6CBC59B0" w:rsidR="0087623F">
        <w:rPr>
          <w:rFonts w:ascii="Calibri" w:hAnsi="Calibri" w:eastAsia="Calibri" w:cs="Calibri" w:asciiTheme="minorAscii" w:hAnsiTheme="minorAscii" w:eastAsiaTheme="minorAscii" w:cstheme="minorAscii"/>
          <w:color w:val="auto"/>
        </w:rPr>
        <w:t xml:space="preserve">internal controls, and overall organizational fiscal health. </w:t>
      </w:r>
    </w:p>
    <w:p w:rsidR="00CC539B" w:rsidP="00CC539B" w:rsidRDefault="00CC539B" w14:paraId="7D8FEF76" w14:textId="77777777">
      <w:pPr>
        <w:pStyle w:val="Body"/>
        <w:spacing w:line="240" w:lineRule="auto"/>
        <w:rPr>
          <w:rFonts w:asciiTheme="minorHAnsi" w:hAnsiTheme="minorHAnsi" w:eastAsiaTheme="minorHAnsi" w:cstheme="minorHAnsi"/>
          <w:bCs/>
          <w:color w:val="auto"/>
        </w:rPr>
      </w:pPr>
    </w:p>
    <w:p w:rsidRPr="00CC539B" w:rsidR="00CC539B" w:rsidP="00CC539B" w:rsidRDefault="00CC539B" w14:paraId="472302D4" w14:textId="3A9E4F5F">
      <w:pPr>
        <w:pStyle w:val="Body"/>
        <w:spacing w:line="240" w:lineRule="auto"/>
        <w:rPr>
          <w:rFonts w:asciiTheme="minorHAnsi" w:hAnsiTheme="minorHAnsi" w:cstheme="minorHAnsi"/>
          <w:color w:val="auto"/>
          <w:u w:color="002060"/>
        </w:rPr>
      </w:pPr>
      <w:r>
        <w:rPr>
          <w:rFonts w:asciiTheme="minorHAnsi" w:hAnsiTheme="minorHAnsi" w:cstheme="minorHAnsi"/>
          <w:color w:val="auto"/>
          <w:u w:color="002060"/>
        </w:rPr>
        <w:t xml:space="preserve">The </w:t>
      </w:r>
      <w:r w:rsidRPr="00CC539B">
        <w:rPr>
          <w:rFonts w:asciiTheme="minorHAnsi" w:hAnsiTheme="minorHAnsi" w:cstheme="minorHAnsi"/>
          <w:color w:val="auto"/>
          <w:u w:color="002060"/>
        </w:rPr>
        <w:t>Community Loan Fund of New Jersey, Inc. d/b/a New Jersey Community Capital (NJCC) is a nationally recognized nonprofit community development financial institution (CDFI) certified by the U.S. Department of the Treasury and the largest CDFI in New Jersey serving the entire state. CDFIs are private organizations dedicated to responsible and affordable lending to help low-income, disadvantaged people and communities</w:t>
      </w:r>
      <w:r w:rsidRPr="00CC539B" w:rsidR="0087623F">
        <w:rPr>
          <w:rFonts w:asciiTheme="minorHAnsi" w:hAnsiTheme="minorHAnsi" w:cstheme="minorHAnsi"/>
          <w:color w:val="auto"/>
          <w:u w:color="002060"/>
        </w:rPr>
        <w:t xml:space="preserve">. </w:t>
      </w:r>
      <w:r w:rsidRPr="00CC539B">
        <w:rPr>
          <w:rFonts w:asciiTheme="minorHAnsi" w:hAnsiTheme="minorHAnsi" w:cstheme="minorHAnsi"/>
          <w:color w:val="auto"/>
          <w:u w:color="002060"/>
        </w:rPr>
        <w:t>NJCC is guided by four distinct principles: creating better, healthier places; increasing economic mobility for people; connecting to local community-led strategies; and establishing meaningful cross-sector collaborations and partnerships for healthier communities.</w:t>
      </w:r>
    </w:p>
    <w:p w:rsidRPr="00CC539B" w:rsidR="00CC539B" w:rsidP="00CC539B" w:rsidRDefault="00CC539B" w14:paraId="25306AD7" w14:textId="77777777">
      <w:pPr>
        <w:pStyle w:val="Body"/>
        <w:spacing w:line="240" w:lineRule="auto"/>
        <w:rPr>
          <w:rFonts w:asciiTheme="minorHAnsi" w:hAnsiTheme="minorHAnsi" w:cstheme="minorHAnsi"/>
          <w:color w:val="auto"/>
          <w:u w:color="002060"/>
        </w:rPr>
      </w:pPr>
    </w:p>
    <w:p w:rsidRPr="00CC539B" w:rsidR="00CC539B" w:rsidP="00CC539B" w:rsidRDefault="00CC539B" w14:paraId="4D7F7C31" w14:textId="77777777">
      <w:pPr>
        <w:pStyle w:val="Body"/>
        <w:spacing w:line="240" w:lineRule="auto"/>
        <w:rPr>
          <w:rFonts w:asciiTheme="minorHAnsi" w:hAnsiTheme="minorHAnsi" w:cstheme="minorHAnsi"/>
          <w:color w:val="auto"/>
          <w:u w:color="002060"/>
        </w:rPr>
      </w:pPr>
      <w:r w:rsidRPr="00CC539B">
        <w:rPr>
          <w:rFonts w:asciiTheme="minorHAnsi" w:hAnsiTheme="minorHAnsi" w:cstheme="minorHAnsi"/>
          <w:color w:val="auto"/>
          <w:u w:color="002060"/>
        </w:rPr>
        <w:t>Today, NJCC manages assets of over $700 million and has leveraged over $1.9 billion to connect underserved communities to the capital and resources needed to build better places. Since inception, NJCC has invested $650 million in New Jersey</w:t>
      </w:r>
      <w:r w:rsidRPr="00CC539B">
        <w:rPr>
          <w:rFonts w:asciiTheme="minorHAnsi" w:hAnsiTheme="minorHAnsi" w:cstheme="minorHAnsi"/>
          <w:color w:val="auto"/>
          <w:u w:color="002060"/>
          <w:rtl/>
        </w:rPr>
        <w:t>’</w:t>
      </w:r>
      <w:r w:rsidRPr="00CC539B">
        <w:rPr>
          <w:rFonts w:asciiTheme="minorHAnsi" w:hAnsiTheme="minorHAnsi" w:cstheme="minorHAnsi"/>
          <w:color w:val="auto"/>
          <w:u w:color="002060"/>
        </w:rPr>
        <w:t>s neighborhoods, connecting over 90,140 people in underserved communities to capital and resources while creating and/or preserving 11,000 housing units, 15,000 jobs, 32,000 charter school and early/childcare education seats, and 6.3 million square feet of commercial real estate and community space.</w:t>
      </w:r>
    </w:p>
    <w:p w:rsidRPr="00CC539B" w:rsidR="00457587" w:rsidP="00CC539B" w:rsidRDefault="00457587" w14:paraId="240E7800" w14:textId="2ECC4595">
      <w:pPr>
        <w:rPr>
          <w:rFonts w:eastAsia="Calibri" w:asciiTheme="minorHAnsi" w:hAnsiTheme="minorHAnsi" w:cstheme="minorHAnsi"/>
          <w:bCs w:val="0"/>
          <w:noProof w:val="0"/>
        </w:rPr>
      </w:pPr>
    </w:p>
    <w:p w:rsidR="5AAB4613" w:rsidP="6CBC59B0" w:rsidRDefault="5AAB4613" w14:paraId="4BAFE436" w14:textId="62F30568">
      <w:pPr>
        <w:rPr>
          <w:rFonts w:ascii="Calibri" w:hAnsi="Calibri" w:eastAsia="Calibri" w:cs="Calibri" w:asciiTheme="minorAscii" w:hAnsiTheme="minorAscii" w:eastAsiaTheme="minorAscii" w:cstheme="minorAscii"/>
          <w:u w:val="single"/>
        </w:rPr>
      </w:pPr>
      <w:r w:rsidRPr="6CBC59B0" w:rsidR="00315A61">
        <w:rPr>
          <w:rFonts w:ascii="Calibri" w:hAnsi="Calibri" w:cs="Calibri" w:asciiTheme="minorAscii" w:hAnsiTheme="minorAscii" w:cstheme="minorAscii"/>
          <w:noProof w:val="0"/>
        </w:rPr>
        <w:t xml:space="preserve">If you </w:t>
      </w:r>
      <w:r w:rsidRPr="6CBC59B0" w:rsidR="00CC539B">
        <w:rPr>
          <w:rFonts w:ascii="Calibri" w:hAnsi="Calibri" w:cs="Calibri" w:asciiTheme="minorAscii" w:hAnsiTheme="minorAscii" w:cstheme="minorAscii"/>
          <w:noProof w:val="0"/>
        </w:rPr>
        <w:t xml:space="preserve">have a CPA and at least ten years of </w:t>
      </w:r>
      <w:r w:rsidRPr="6CBC59B0" w:rsidR="004819BE">
        <w:rPr>
          <w:rFonts w:ascii="Calibri" w:hAnsi="Calibri" w:cs="Calibri" w:asciiTheme="minorAscii" w:hAnsiTheme="minorAscii" w:cstheme="minorAscii"/>
          <w:noProof w:val="0"/>
        </w:rPr>
        <w:t xml:space="preserve">senior level </w:t>
      </w:r>
      <w:r w:rsidRPr="6CBC59B0" w:rsidR="00CC539B">
        <w:rPr>
          <w:rFonts w:ascii="Calibri" w:hAnsi="Calibri" w:cs="Calibri" w:asciiTheme="minorAscii" w:hAnsiTheme="minorAscii" w:cstheme="minorAscii"/>
          <w:noProof w:val="0"/>
        </w:rPr>
        <w:t>financial management leadership experience</w:t>
      </w:r>
      <w:r w:rsidRPr="6CBC59B0" w:rsidR="004819BE">
        <w:rPr>
          <w:rFonts w:ascii="Calibri" w:hAnsi="Calibri" w:cs="Calibri" w:asciiTheme="minorAscii" w:hAnsiTheme="minorAscii" w:cstheme="minorAscii"/>
          <w:noProof w:val="0"/>
        </w:rPr>
        <w:t>, this is your opportunity to make a difference</w:t>
      </w:r>
      <w:r w:rsidRPr="6CBC59B0" w:rsidR="0087623F">
        <w:rPr>
          <w:rFonts w:ascii="Calibri" w:hAnsi="Calibri" w:cs="Calibri" w:asciiTheme="minorAscii" w:hAnsiTheme="minorAscii" w:cstheme="minorAscii"/>
          <w:noProof w:val="0"/>
        </w:rPr>
        <w:t xml:space="preserve">! </w:t>
      </w:r>
      <w:r w:rsidRPr="6CBC59B0" w:rsidR="004819BE">
        <w:rPr>
          <w:rFonts w:ascii="Calibri" w:hAnsi="Calibri" w:cs="Calibri" w:asciiTheme="minorAscii" w:hAnsiTheme="minorAscii" w:cstheme="minorAscii"/>
          <w:noProof w:val="0"/>
        </w:rPr>
        <w:t>Expertise with multiple funding sources including government contracts and grant accounting</w:t>
      </w:r>
      <w:r w:rsidRPr="6CBC59B0" w:rsidR="0087623F">
        <w:rPr>
          <w:rFonts w:ascii="Calibri" w:hAnsi="Calibri" w:cs="Calibri" w:asciiTheme="minorAscii" w:hAnsiTheme="minorAscii" w:cstheme="minorAscii"/>
          <w:noProof w:val="0"/>
        </w:rPr>
        <w:t xml:space="preserve"> is key. </w:t>
      </w:r>
      <w:r w:rsidRPr="6CBC59B0" w:rsidR="00591408">
        <w:rPr>
          <w:rFonts w:ascii="Calibri" w:hAnsi="Calibri" w:cs="Calibri" w:asciiTheme="minorAscii" w:hAnsiTheme="minorAscii" w:cstheme="minorAscii"/>
          <w:noProof w:val="0"/>
        </w:rPr>
        <w:t>Upon employment, y</w:t>
      </w:r>
      <w:r w:rsidRPr="6CBC59B0" w:rsidR="004819BE">
        <w:rPr>
          <w:rFonts w:ascii="Calibri" w:hAnsi="Calibri" w:cs="Calibri" w:asciiTheme="minorAscii" w:hAnsiTheme="minorAscii" w:cstheme="minorAscii"/>
          <w:noProof w:val="0"/>
        </w:rPr>
        <w:t>ou must also be fully vaccinated</w:t>
      </w:r>
      <w:r w:rsidRPr="6CBC59B0" w:rsidR="00591408">
        <w:rPr>
          <w:rFonts w:ascii="Calibri" w:hAnsi="Calibri" w:cs="Calibri" w:asciiTheme="minorAscii" w:hAnsiTheme="minorAscii" w:cstheme="minorAscii"/>
          <w:noProof w:val="0"/>
        </w:rPr>
        <w:t xml:space="preserve"> (CDC definition</w:t>
      </w:r>
      <w:r w:rsidRPr="6CBC59B0" w:rsidR="0087623F">
        <w:rPr>
          <w:rFonts w:ascii="Calibri" w:hAnsi="Calibri" w:cs="Calibri" w:asciiTheme="minorAscii" w:hAnsiTheme="minorAscii" w:cstheme="minorAscii"/>
          <w:noProof w:val="0"/>
        </w:rPr>
        <w:t>) or</w:t>
      </w:r>
      <w:r w:rsidRPr="6CBC59B0" w:rsidR="00591408">
        <w:rPr>
          <w:rFonts w:ascii="Calibri" w:hAnsi="Calibri" w:cs="Calibri" w:asciiTheme="minorAscii" w:hAnsiTheme="minorAscii" w:cstheme="minorAscii"/>
          <w:noProof w:val="0"/>
        </w:rPr>
        <w:t xml:space="preserve"> provide proof of a qualifying exemption, and willing to come into our New Brunswick throughout the week</w:t>
      </w:r>
      <w:r w:rsidRPr="6CBC59B0" w:rsidR="0087623F">
        <w:rPr>
          <w:rFonts w:ascii="Calibri" w:hAnsi="Calibri" w:cs="Calibri" w:asciiTheme="minorAscii" w:hAnsiTheme="minorAscii" w:cstheme="minorAscii"/>
          <w:noProof w:val="0"/>
        </w:rPr>
        <w:t>.</w:t>
      </w:r>
      <w:r w:rsidRPr="6CBC59B0" w:rsidR="0087623F">
        <w:rPr>
          <w:rFonts w:ascii="Calibri" w:hAnsi="Calibri" w:cs="Calibri" w:asciiTheme="minorAscii" w:hAnsiTheme="minorAscii" w:cstheme="minorAscii"/>
          <w:noProof w:val="0"/>
        </w:rPr>
        <w:t xml:space="preserve"> </w:t>
      </w:r>
      <w:r w:rsidRPr="6CBC59B0" w:rsidR="0081635E">
        <w:rPr>
          <w:rFonts w:ascii="Calibri" w:hAnsi="Calibri" w:eastAsia="Calibri" w:cs="Calibri" w:asciiTheme="minorAscii" w:hAnsiTheme="minorAscii" w:eastAsiaTheme="minorAscii" w:cstheme="minorAscii"/>
        </w:rPr>
        <w:t xml:space="preserve">Apply now with your resume </w:t>
      </w:r>
      <w:r w:rsidRPr="6CBC59B0" w:rsidR="0087623F">
        <w:rPr>
          <w:rFonts w:ascii="Calibri" w:hAnsi="Calibri" w:eastAsia="Calibri" w:cs="Calibri" w:asciiTheme="minorAscii" w:hAnsiTheme="minorAscii" w:eastAsiaTheme="minorAscii" w:cstheme="minorAscii"/>
        </w:rPr>
        <w:t xml:space="preserve">and salary expectations </w:t>
      </w:r>
      <w:r w:rsidRPr="6CBC59B0" w:rsidR="0081635E">
        <w:rPr>
          <w:rFonts w:ascii="Calibri" w:hAnsi="Calibri" w:eastAsia="Calibri" w:cs="Calibri" w:asciiTheme="minorAscii" w:hAnsiTheme="minorAscii" w:eastAsiaTheme="minorAscii" w:cstheme="minorAscii"/>
        </w:rPr>
        <w:t xml:space="preserve">to Kelly Castillo, HR Coordinator, via email at </w:t>
      </w:r>
      <w:hyperlink r:id="R7d109500c4864dc5">
        <w:r w:rsidRPr="6CBC59B0" w:rsidR="0081635E">
          <w:rPr>
            <w:rStyle w:val="Hyperlink"/>
            <w:rFonts w:ascii="Calibri" w:hAnsi="Calibri" w:eastAsia="Calibri" w:cs="Calibri" w:asciiTheme="minorAscii" w:hAnsiTheme="minorAscii" w:eastAsiaTheme="minorAscii" w:cstheme="minorAscii"/>
          </w:rPr>
          <w:t>kcastillo@newjerseycommunitycapital.org</w:t>
        </w:r>
      </w:hyperlink>
      <w:r w:rsidRPr="6CBC59B0" w:rsidR="0081635E">
        <w:rPr>
          <w:rFonts w:ascii="Calibri" w:hAnsi="Calibri" w:eastAsia="Calibri" w:cs="Calibri" w:asciiTheme="minorAscii" w:hAnsiTheme="minorAscii" w:eastAsiaTheme="minorAscii" w:cstheme="minorAscii"/>
        </w:rPr>
        <w:t>.</w:t>
      </w:r>
    </w:p>
    <w:sectPr w:rsidR="5AAB4613" w:rsidSect="00EF69C0">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576" w:footer="720" w:gutter="0"/>
      <w:cols w:space="720"/>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BD5" w:rsidP="000A09D2" w:rsidRDefault="00383BD5" w14:paraId="225D4BF2" w14:textId="77777777">
      <w:r>
        <w:separator/>
      </w:r>
    </w:p>
  </w:endnote>
  <w:endnote w:type="continuationSeparator" w:id="0">
    <w:p w:rsidR="00383BD5" w:rsidP="000A09D2" w:rsidRDefault="00383BD5" w14:paraId="15DD16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FD2" w:rsidRDefault="00C51FD2" w14:paraId="7A7C7A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FD2" w:rsidRDefault="00C51FD2" w14:paraId="1A5422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FD2" w:rsidRDefault="00C51FD2" w14:paraId="127685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BD5" w:rsidP="000A09D2" w:rsidRDefault="00383BD5" w14:paraId="749A0C65" w14:textId="77777777">
      <w:r>
        <w:separator/>
      </w:r>
    </w:p>
  </w:footnote>
  <w:footnote w:type="continuationSeparator" w:id="0">
    <w:p w:rsidR="00383BD5" w:rsidP="000A09D2" w:rsidRDefault="00383BD5" w14:paraId="59F00F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FD2" w:rsidRDefault="00C51FD2" w14:paraId="65486A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5121" w:rsidRDefault="00F25121" w14:paraId="1A420BC6" w14:textId="77777777">
    <w:pPr>
      <w:pStyle w:val="Header"/>
    </w:pPr>
    <w:r>
      <mc:AlternateContent>
        <mc:Choice Requires="wps">
          <w:drawing>
            <wp:anchor distT="0" distB="0" distL="114300" distR="114300" simplePos="0" relativeHeight="251658240" behindDoc="0" locked="0" layoutInCell="1" allowOverlap="1" wp14:anchorId="298F80B8" wp14:editId="0149D250">
              <wp:simplePos x="0" y="0"/>
              <wp:positionH relativeFrom="margin">
                <wp:posOffset>-888365</wp:posOffset>
              </wp:positionH>
              <wp:positionV relativeFrom="paragraph">
                <wp:posOffset>2271216</wp:posOffset>
              </wp:positionV>
              <wp:extent cx="7843046" cy="602691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7843046" cy="6026910"/>
                      </a:xfrm>
                      <a:prstGeom prst="rect">
                        <a:avLst/>
                      </a:prstGeom>
                      <a:solidFill>
                        <a:schemeClr val="lt1"/>
                      </a:solidFill>
                      <a:ln w="6350">
                        <a:noFill/>
                      </a:ln>
                    </wps:spPr>
                    <wps:txbx>
                      <w:txbxContent>
                        <w:p w:rsidR="00F25121" w:rsidP="00F25121" w:rsidRDefault="00F25121" w14:paraId="3408BD0A" w14:textId="77777777">
                          <w:pPr>
                            <w:jc w:val="right"/>
                          </w:pPr>
                          <w:r>
                            <w:drawing>
                              <wp:inline distT="0" distB="0" distL="0" distR="0" wp14:anchorId="3798A112" wp14:editId="756810F1">
                                <wp:extent cx="4759145" cy="5885645"/>
                                <wp:effectExtent l="0" t="0" r="3810" b="1270"/>
                                <wp:docPr id="10" name="Picture 10" descr="A picture containing dark, sitting, curtai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_2.png"/>
                                        <pic:cNvPicPr/>
                                      </pic:nvPicPr>
                                      <pic:blipFill>
                                        <a:blip r:embed="rId1">
                                          <a:extLst>
                                            <a:ext uri="{28A0092B-C50C-407E-A947-70E740481C1C}">
                                              <a14:useLocalDpi xmlns:a14="http://schemas.microsoft.com/office/drawing/2010/main" val="0"/>
                                            </a:ext>
                                          </a:extLst>
                                        </a:blip>
                                        <a:stretch>
                                          <a:fillRect/>
                                        </a:stretch>
                                      </pic:blipFill>
                                      <pic:spPr>
                                        <a:xfrm>
                                          <a:off x="0" y="0"/>
                                          <a:ext cx="4769616" cy="5898595"/>
                                        </a:xfrm>
                                        <a:prstGeom prst="rect">
                                          <a:avLst/>
                                        </a:prstGeom>
                                      </pic:spPr>
                                    </pic:pic>
                                  </a:graphicData>
                                </a:graphic>
                              </wp:inline>
                            </w:drawing>
                          </w:r>
                        </w:p>
                        <w:p w:rsidR="00F25121" w:rsidRDefault="00F25121" w14:paraId="4E48E9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8F80B8">
              <v:stroke joinstyle="miter"/>
              <v:path gradientshapeok="t" o:connecttype="rect"/>
            </v:shapetype>
            <v:shape id="Text Box 4" style="position:absolute;margin-left:-69.95pt;margin-top:178.85pt;width:617.55pt;height:47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">
              <v:textbox>
                <w:txbxContent>
                  <w:p w:rsidR="00F25121" w:rsidP="00F25121" w:rsidRDefault="00F25121" w14:paraId="3408BD0A" w14:textId="77777777">
                    <w:pPr>
                      <w:jc w:val="right"/>
                    </w:pPr>
                    <w:r>
                      <w:drawing>
                        <wp:inline distT="0" distB="0" distL="0" distR="0" wp14:anchorId="3798A112" wp14:editId="756810F1">
                          <wp:extent cx="4759145" cy="5885645"/>
                          <wp:effectExtent l="0" t="0" r="3810" b="1270"/>
                          <wp:docPr id="10" name="Picture 10" descr="A picture containing dark, sitting, curtai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_2.png"/>
                                  <pic:cNvPicPr/>
                                </pic:nvPicPr>
                                <pic:blipFill>
                                  <a:blip r:embed="rId2">
                                    <a:extLst>
                                      <a:ext uri="{28A0092B-C50C-407E-A947-70E740481C1C}">
                                        <a14:useLocalDpi xmlns:a14="http://schemas.microsoft.com/office/drawing/2010/main" val="0"/>
                                      </a:ext>
                                    </a:extLst>
                                  </a:blip>
                                  <a:stretch>
                                    <a:fillRect/>
                                  </a:stretch>
                                </pic:blipFill>
                                <pic:spPr>
                                  <a:xfrm>
                                    <a:off x="0" y="0"/>
                                    <a:ext cx="4769616" cy="5898595"/>
                                  </a:xfrm>
                                  <a:prstGeom prst="rect">
                                    <a:avLst/>
                                  </a:prstGeom>
                                </pic:spPr>
                              </pic:pic>
                            </a:graphicData>
                          </a:graphic>
                        </wp:inline>
                      </w:drawing>
                    </w:r>
                  </w:p>
                  <w:p w:rsidR="00F25121" w:rsidRDefault="00F25121" w14:paraId="4E48E925" w14:textId="77777777"/>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A09D2" w:rsidR="00765568" w:rsidP="000A09D2" w:rsidRDefault="00C51FD2" w14:paraId="75FEFDFC" w14:textId="209845F5" w14:noSpellErr="1">
    <w:r>
      <w:drawing>
        <wp:anchor distT="0" distB="0" distL="114300" distR="114300" simplePos="0" relativeHeight="251664384" behindDoc="1" locked="0" layoutInCell="1" allowOverlap="1" wp14:anchorId="3A8FB829" wp14:editId="3698CE1E">
          <wp:simplePos x="0" y="0"/>
          <wp:positionH relativeFrom="margin">
            <wp:posOffset>-106680</wp:posOffset>
          </wp:positionH>
          <wp:positionV relativeFrom="paragraph">
            <wp:posOffset>228600</wp:posOffset>
          </wp:positionV>
          <wp:extent cx="1828800" cy="643255"/>
          <wp:effectExtent l="0" t="0" r="0" b="4445"/>
          <wp:wrapNone/>
          <wp:docPr id="5" name="Picture 5" descr="mage result for new jersey community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new jersey community ca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407"/>
    <w:multiLevelType w:val="hybridMultilevel"/>
    <w:tmpl w:val="17DA5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5C215E"/>
    <w:multiLevelType w:val="hybridMultilevel"/>
    <w:tmpl w:val="72EEB17A"/>
    <w:lvl w:ilvl="0" w:tplc="4094F5A4">
      <w:start w:val="1"/>
      <w:numFmt w:val="bullet"/>
      <w:lvlText w:val=""/>
      <w:lvlJc w:val="left"/>
      <w:pPr>
        <w:ind w:left="720" w:hanging="360"/>
      </w:pPr>
      <w:rPr>
        <w:rFonts w:hint="default" w:ascii="Symbol" w:hAnsi="Symbol"/>
      </w:rPr>
    </w:lvl>
    <w:lvl w:ilvl="1" w:tplc="3D9012E8">
      <w:start w:val="1"/>
      <w:numFmt w:val="bullet"/>
      <w:lvlText w:val="o"/>
      <w:lvlJc w:val="left"/>
      <w:pPr>
        <w:ind w:left="1440" w:hanging="360"/>
      </w:pPr>
      <w:rPr>
        <w:rFonts w:hint="default" w:ascii="Courier New" w:hAnsi="Courier New"/>
      </w:rPr>
    </w:lvl>
    <w:lvl w:ilvl="2" w:tplc="B5C00ABA">
      <w:start w:val="1"/>
      <w:numFmt w:val="bullet"/>
      <w:lvlText w:val=""/>
      <w:lvlJc w:val="left"/>
      <w:pPr>
        <w:ind w:left="2160" w:hanging="360"/>
      </w:pPr>
      <w:rPr>
        <w:rFonts w:hint="default" w:ascii="Wingdings" w:hAnsi="Wingdings"/>
      </w:rPr>
    </w:lvl>
    <w:lvl w:ilvl="3" w:tplc="FE5EE2E2">
      <w:start w:val="1"/>
      <w:numFmt w:val="bullet"/>
      <w:lvlText w:val=""/>
      <w:lvlJc w:val="left"/>
      <w:pPr>
        <w:ind w:left="2880" w:hanging="360"/>
      </w:pPr>
      <w:rPr>
        <w:rFonts w:hint="default" w:ascii="Symbol" w:hAnsi="Symbol"/>
      </w:rPr>
    </w:lvl>
    <w:lvl w:ilvl="4" w:tplc="AC3045D6">
      <w:start w:val="1"/>
      <w:numFmt w:val="bullet"/>
      <w:lvlText w:val="o"/>
      <w:lvlJc w:val="left"/>
      <w:pPr>
        <w:ind w:left="3600" w:hanging="360"/>
      </w:pPr>
      <w:rPr>
        <w:rFonts w:hint="default" w:ascii="Courier New" w:hAnsi="Courier New"/>
      </w:rPr>
    </w:lvl>
    <w:lvl w:ilvl="5" w:tplc="A5AAE6CA">
      <w:start w:val="1"/>
      <w:numFmt w:val="bullet"/>
      <w:lvlText w:val=""/>
      <w:lvlJc w:val="left"/>
      <w:pPr>
        <w:ind w:left="4320" w:hanging="360"/>
      </w:pPr>
      <w:rPr>
        <w:rFonts w:hint="default" w:ascii="Wingdings" w:hAnsi="Wingdings"/>
      </w:rPr>
    </w:lvl>
    <w:lvl w:ilvl="6" w:tplc="78EEC31A">
      <w:start w:val="1"/>
      <w:numFmt w:val="bullet"/>
      <w:lvlText w:val=""/>
      <w:lvlJc w:val="left"/>
      <w:pPr>
        <w:ind w:left="5040" w:hanging="360"/>
      </w:pPr>
      <w:rPr>
        <w:rFonts w:hint="default" w:ascii="Symbol" w:hAnsi="Symbol"/>
      </w:rPr>
    </w:lvl>
    <w:lvl w:ilvl="7" w:tplc="64AE02E2">
      <w:start w:val="1"/>
      <w:numFmt w:val="bullet"/>
      <w:lvlText w:val="o"/>
      <w:lvlJc w:val="left"/>
      <w:pPr>
        <w:ind w:left="5760" w:hanging="360"/>
      </w:pPr>
      <w:rPr>
        <w:rFonts w:hint="default" w:ascii="Courier New" w:hAnsi="Courier New"/>
      </w:rPr>
    </w:lvl>
    <w:lvl w:ilvl="8" w:tplc="12489702">
      <w:start w:val="1"/>
      <w:numFmt w:val="bullet"/>
      <w:lvlText w:val=""/>
      <w:lvlJc w:val="left"/>
      <w:pPr>
        <w:ind w:left="6480" w:hanging="360"/>
      </w:pPr>
      <w:rPr>
        <w:rFonts w:hint="default" w:ascii="Wingdings" w:hAnsi="Wingdings"/>
      </w:rPr>
    </w:lvl>
  </w:abstractNum>
  <w:abstractNum w:abstractNumId="2" w15:restartNumberingAfterBreak="0">
    <w:nsid w:val="38C467AE"/>
    <w:multiLevelType w:val="hybridMultilevel"/>
    <w:tmpl w:val="7C08DE7A"/>
    <w:lvl w:ilvl="0" w:tplc="95988832">
      <w:start w:val="1"/>
      <w:numFmt w:val="bullet"/>
      <w:lvlText w:val=""/>
      <w:lvlJc w:val="left"/>
      <w:pPr>
        <w:ind w:left="720" w:hanging="360"/>
      </w:pPr>
      <w:rPr>
        <w:rFonts w:hint="default" w:ascii="Symbol" w:hAnsi="Symbol"/>
      </w:rPr>
    </w:lvl>
    <w:lvl w:ilvl="1" w:tplc="82E86396">
      <w:start w:val="1"/>
      <w:numFmt w:val="bullet"/>
      <w:lvlText w:val="o"/>
      <w:lvlJc w:val="left"/>
      <w:pPr>
        <w:ind w:left="1440" w:hanging="360"/>
      </w:pPr>
      <w:rPr>
        <w:rFonts w:hint="default" w:ascii="Courier New" w:hAnsi="Courier New"/>
      </w:rPr>
    </w:lvl>
    <w:lvl w:ilvl="2" w:tplc="F81A8704">
      <w:start w:val="1"/>
      <w:numFmt w:val="bullet"/>
      <w:lvlText w:val=""/>
      <w:lvlJc w:val="left"/>
      <w:pPr>
        <w:ind w:left="2160" w:hanging="360"/>
      </w:pPr>
      <w:rPr>
        <w:rFonts w:hint="default" w:ascii="Wingdings" w:hAnsi="Wingdings"/>
      </w:rPr>
    </w:lvl>
    <w:lvl w:ilvl="3" w:tplc="1270A17E">
      <w:start w:val="1"/>
      <w:numFmt w:val="bullet"/>
      <w:lvlText w:val=""/>
      <w:lvlJc w:val="left"/>
      <w:pPr>
        <w:ind w:left="2880" w:hanging="360"/>
      </w:pPr>
      <w:rPr>
        <w:rFonts w:hint="default" w:ascii="Symbol" w:hAnsi="Symbol"/>
      </w:rPr>
    </w:lvl>
    <w:lvl w:ilvl="4" w:tplc="E28EDC34">
      <w:start w:val="1"/>
      <w:numFmt w:val="bullet"/>
      <w:lvlText w:val="o"/>
      <w:lvlJc w:val="left"/>
      <w:pPr>
        <w:ind w:left="3600" w:hanging="360"/>
      </w:pPr>
      <w:rPr>
        <w:rFonts w:hint="default" w:ascii="Courier New" w:hAnsi="Courier New"/>
      </w:rPr>
    </w:lvl>
    <w:lvl w:ilvl="5" w:tplc="4CE43E42">
      <w:start w:val="1"/>
      <w:numFmt w:val="bullet"/>
      <w:lvlText w:val=""/>
      <w:lvlJc w:val="left"/>
      <w:pPr>
        <w:ind w:left="4320" w:hanging="360"/>
      </w:pPr>
      <w:rPr>
        <w:rFonts w:hint="default" w:ascii="Wingdings" w:hAnsi="Wingdings"/>
      </w:rPr>
    </w:lvl>
    <w:lvl w:ilvl="6" w:tplc="F0B4AE38">
      <w:start w:val="1"/>
      <w:numFmt w:val="bullet"/>
      <w:lvlText w:val=""/>
      <w:lvlJc w:val="left"/>
      <w:pPr>
        <w:ind w:left="5040" w:hanging="360"/>
      </w:pPr>
      <w:rPr>
        <w:rFonts w:hint="default" w:ascii="Symbol" w:hAnsi="Symbol"/>
      </w:rPr>
    </w:lvl>
    <w:lvl w:ilvl="7" w:tplc="2C226CA6">
      <w:start w:val="1"/>
      <w:numFmt w:val="bullet"/>
      <w:lvlText w:val="o"/>
      <w:lvlJc w:val="left"/>
      <w:pPr>
        <w:ind w:left="5760" w:hanging="360"/>
      </w:pPr>
      <w:rPr>
        <w:rFonts w:hint="default" w:ascii="Courier New" w:hAnsi="Courier New"/>
      </w:rPr>
    </w:lvl>
    <w:lvl w:ilvl="8" w:tplc="90BC1E20">
      <w:start w:val="1"/>
      <w:numFmt w:val="bullet"/>
      <w:lvlText w:val=""/>
      <w:lvlJc w:val="left"/>
      <w:pPr>
        <w:ind w:left="6480" w:hanging="360"/>
      </w:pPr>
      <w:rPr>
        <w:rFonts w:hint="default" w:ascii="Wingdings" w:hAnsi="Wingdings"/>
      </w:rPr>
    </w:lvl>
  </w:abstractNum>
  <w:abstractNum w:abstractNumId="3" w15:restartNumberingAfterBreak="0">
    <w:nsid w:val="61B950A3"/>
    <w:multiLevelType w:val="hybridMultilevel"/>
    <w:tmpl w:val="7DDE24E4"/>
    <w:lvl w:ilvl="0" w:tplc="93382E22">
      <w:start w:val="1"/>
      <w:numFmt w:val="bullet"/>
      <w:lvlText w:val=""/>
      <w:lvlJc w:val="left"/>
      <w:pPr>
        <w:ind w:left="720" w:hanging="360"/>
      </w:pPr>
      <w:rPr>
        <w:rFonts w:hint="default" w:ascii="Symbol" w:hAnsi="Symbol"/>
      </w:rPr>
    </w:lvl>
    <w:lvl w:ilvl="1" w:tplc="2E8C1E66">
      <w:start w:val="1"/>
      <w:numFmt w:val="bullet"/>
      <w:lvlText w:val="o"/>
      <w:lvlJc w:val="left"/>
      <w:pPr>
        <w:ind w:left="1440" w:hanging="360"/>
      </w:pPr>
      <w:rPr>
        <w:rFonts w:hint="default" w:ascii="Courier New" w:hAnsi="Courier New"/>
      </w:rPr>
    </w:lvl>
    <w:lvl w:ilvl="2" w:tplc="B7D8898A">
      <w:start w:val="1"/>
      <w:numFmt w:val="bullet"/>
      <w:lvlText w:val=""/>
      <w:lvlJc w:val="left"/>
      <w:pPr>
        <w:ind w:left="2160" w:hanging="360"/>
      </w:pPr>
      <w:rPr>
        <w:rFonts w:hint="default" w:ascii="Wingdings" w:hAnsi="Wingdings"/>
      </w:rPr>
    </w:lvl>
    <w:lvl w:ilvl="3" w:tplc="FA8459CA">
      <w:start w:val="1"/>
      <w:numFmt w:val="bullet"/>
      <w:lvlText w:val=""/>
      <w:lvlJc w:val="left"/>
      <w:pPr>
        <w:ind w:left="2880" w:hanging="360"/>
      </w:pPr>
      <w:rPr>
        <w:rFonts w:hint="default" w:ascii="Symbol" w:hAnsi="Symbol"/>
      </w:rPr>
    </w:lvl>
    <w:lvl w:ilvl="4" w:tplc="277E5E5E">
      <w:start w:val="1"/>
      <w:numFmt w:val="bullet"/>
      <w:lvlText w:val="o"/>
      <w:lvlJc w:val="left"/>
      <w:pPr>
        <w:ind w:left="3600" w:hanging="360"/>
      </w:pPr>
      <w:rPr>
        <w:rFonts w:hint="default" w:ascii="Courier New" w:hAnsi="Courier New"/>
      </w:rPr>
    </w:lvl>
    <w:lvl w:ilvl="5" w:tplc="C572300A">
      <w:start w:val="1"/>
      <w:numFmt w:val="bullet"/>
      <w:lvlText w:val=""/>
      <w:lvlJc w:val="left"/>
      <w:pPr>
        <w:ind w:left="4320" w:hanging="360"/>
      </w:pPr>
      <w:rPr>
        <w:rFonts w:hint="default" w:ascii="Wingdings" w:hAnsi="Wingdings"/>
      </w:rPr>
    </w:lvl>
    <w:lvl w:ilvl="6" w:tplc="67B06B88">
      <w:start w:val="1"/>
      <w:numFmt w:val="bullet"/>
      <w:lvlText w:val=""/>
      <w:lvlJc w:val="left"/>
      <w:pPr>
        <w:ind w:left="5040" w:hanging="360"/>
      </w:pPr>
      <w:rPr>
        <w:rFonts w:hint="default" w:ascii="Symbol" w:hAnsi="Symbol"/>
      </w:rPr>
    </w:lvl>
    <w:lvl w:ilvl="7" w:tplc="DF324478">
      <w:start w:val="1"/>
      <w:numFmt w:val="bullet"/>
      <w:lvlText w:val="o"/>
      <w:lvlJc w:val="left"/>
      <w:pPr>
        <w:ind w:left="5760" w:hanging="360"/>
      </w:pPr>
      <w:rPr>
        <w:rFonts w:hint="default" w:ascii="Courier New" w:hAnsi="Courier New"/>
      </w:rPr>
    </w:lvl>
    <w:lvl w:ilvl="8" w:tplc="26D65996">
      <w:start w:val="1"/>
      <w:numFmt w:val="bullet"/>
      <w:lvlText w:val=""/>
      <w:lvlJc w:val="left"/>
      <w:pPr>
        <w:ind w:left="6480" w:hanging="360"/>
      </w:pPr>
      <w:rPr>
        <w:rFonts w:hint="default" w:ascii="Wingdings" w:hAnsi="Wingdings"/>
      </w:rPr>
    </w:lvl>
  </w:abstractNum>
  <w:abstractNum w:abstractNumId="4" w15:restartNumberingAfterBreak="0">
    <w:nsid w:val="63C36F8C"/>
    <w:multiLevelType w:val="hybridMultilevel"/>
    <w:tmpl w:val="3E046DA2"/>
    <w:lvl w:ilvl="0" w:tplc="506E243E">
      <w:start w:val="1"/>
      <w:numFmt w:val="bullet"/>
      <w:lvlText w:val=""/>
      <w:lvlJc w:val="left"/>
      <w:pPr>
        <w:ind w:left="720" w:hanging="360"/>
      </w:pPr>
      <w:rPr>
        <w:rFonts w:hint="default" w:ascii="Symbol" w:hAnsi="Symbol"/>
      </w:rPr>
    </w:lvl>
    <w:lvl w:ilvl="1" w:tplc="B7781F72">
      <w:start w:val="1"/>
      <w:numFmt w:val="bullet"/>
      <w:lvlText w:val="o"/>
      <w:lvlJc w:val="left"/>
      <w:pPr>
        <w:ind w:left="1440" w:hanging="360"/>
      </w:pPr>
      <w:rPr>
        <w:rFonts w:hint="default" w:ascii="Courier New" w:hAnsi="Courier New"/>
      </w:rPr>
    </w:lvl>
    <w:lvl w:ilvl="2" w:tplc="D8B8B5E2">
      <w:start w:val="1"/>
      <w:numFmt w:val="bullet"/>
      <w:lvlText w:val=""/>
      <w:lvlJc w:val="left"/>
      <w:pPr>
        <w:ind w:left="2160" w:hanging="360"/>
      </w:pPr>
      <w:rPr>
        <w:rFonts w:hint="default" w:ascii="Wingdings" w:hAnsi="Wingdings"/>
      </w:rPr>
    </w:lvl>
    <w:lvl w:ilvl="3" w:tplc="29E0E6D0">
      <w:start w:val="1"/>
      <w:numFmt w:val="bullet"/>
      <w:lvlText w:val=""/>
      <w:lvlJc w:val="left"/>
      <w:pPr>
        <w:ind w:left="2880" w:hanging="360"/>
      </w:pPr>
      <w:rPr>
        <w:rFonts w:hint="default" w:ascii="Symbol" w:hAnsi="Symbol"/>
      </w:rPr>
    </w:lvl>
    <w:lvl w:ilvl="4" w:tplc="4CBE68D0">
      <w:start w:val="1"/>
      <w:numFmt w:val="bullet"/>
      <w:lvlText w:val="o"/>
      <w:lvlJc w:val="left"/>
      <w:pPr>
        <w:ind w:left="3600" w:hanging="360"/>
      </w:pPr>
      <w:rPr>
        <w:rFonts w:hint="default" w:ascii="Courier New" w:hAnsi="Courier New"/>
      </w:rPr>
    </w:lvl>
    <w:lvl w:ilvl="5" w:tplc="4B321F7A">
      <w:start w:val="1"/>
      <w:numFmt w:val="bullet"/>
      <w:lvlText w:val=""/>
      <w:lvlJc w:val="left"/>
      <w:pPr>
        <w:ind w:left="4320" w:hanging="360"/>
      </w:pPr>
      <w:rPr>
        <w:rFonts w:hint="default" w:ascii="Wingdings" w:hAnsi="Wingdings"/>
      </w:rPr>
    </w:lvl>
    <w:lvl w:ilvl="6" w:tplc="FC98DF8E">
      <w:start w:val="1"/>
      <w:numFmt w:val="bullet"/>
      <w:lvlText w:val=""/>
      <w:lvlJc w:val="left"/>
      <w:pPr>
        <w:ind w:left="5040" w:hanging="360"/>
      </w:pPr>
      <w:rPr>
        <w:rFonts w:hint="default" w:ascii="Symbol" w:hAnsi="Symbol"/>
      </w:rPr>
    </w:lvl>
    <w:lvl w:ilvl="7" w:tplc="0F548234">
      <w:start w:val="1"/>
      <w:numFmt w:val="bullet"/>
      <w:lvlText w:val="o"/>
      <w:lvlJc w:val="left"/>
      <w:pPr>
        <w:ind w:left="5760" w:hanging="360"/>
      </w:pPr>
      <w:rPr>
        <w:rFonts w:hint="default" w:ascii="Courier New" w:hAnsi="Courier New"/>
      </w:rPr>
    </w:lvl>
    <w:lvl w:ilvl="8" w:tplc="A5D46322">
      <w:start w:val="1"/>
      <w:numFmt w:val="bullet"/>
      <w:lvlText w:val=""/>
      <w:lvlJc w:val="left"/>
      <w:pPr>
        <w:ind w:left="6480" w:hanging="360"/>
      </w:pPr>
      <w:rPr>
        <w:rFonts w:hint="default" w:ascii="Wingdings" w:hAnsi="Wingdings"/>
      </w:rPr>
    </w:lvl>
  </w:abstractNum>
  <w:num w:numId="1" w16cid:durableId="1334990010">
    <w:abstractNumId w:val="3"/>
  </w:num>
  <w:num w:numId="2" w16cid:durableId="1461339167">
    <w:abstractNumId w:val="1"/>
  </w:num>
  <w:num w:numId="3" w16cid:durableId="2083945166">
    <w:abstractNumId w:val="4"/>
  </w:num>
  <w:num w:numId="4" w16cid:durableId="996882253">
    <w:abstractNumId w:val="2"/>
  </w:num>
  <w:num w:numId="5" w16cid:durableId="88968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D5"/>
    <w:rsid w:val="00021A8D"/>
    <w:rsid w:val="00025F43"/>
    <w:rsid w:val="00036C0F"/>
    <w:rsid w:val="000A09D2"/>
    <w:rsid w:val="000A0A09"/>
    <w:rsid w:val="000E02BC"/>
    <w:rsid w:val="000E16DB"/>
    <w:rsid w:val="000F38B0"/>
    <w:rsid w:val="001754D7"/>
    <w:rsid w:val="001D00A3"/>
    <w:rsid w:val="002728A2"/>
    <w:rsid w:val="0027634D"/>
    <w:rsid w:val="002B3D01"/>
    <w:rsid w:val="002C60EA"/>
    <w:rsid w:val="002D2116"/>
    <w:rsid w:val="00315A61"/>
    <w:rsid w:val="003503A1"/>
    <w:rsid w:val="00383BD5"/>
    <w:rsid w:val="003B1BCD"/>
    <w:rsid w:val="003D3172"/>
    <w:rsid w:val="003E1B60"/>
    <w:rsid w:val="0040443B"/>
    <w:rsid w:val="0041624F"/>
    <w:rsid w:val="004217D3"/>
    <w:rsid w:val="004263D4"/>
    <w:rsid w:val="004436B0"/>
    <w:rsid w:val="00457587"/>
    <w:rsid w:val="004819BE"/>
    <w:rsid w:val="004831BB"/>
    <w:rsid w:val="004961C4"/>
    <w:rsid w:val="00550860"/>
    <w:rsid w:val="00553895"/>
    <w:rsid w:val="005730F8"/>
    <w:rsid w:val="0059010B"/>
    <w:rsid w:val="00591408"/>
    <w:rsid w:val="005A6116"/>
    <w:rsid w:val="005C0DE5"/>
    <w:rsid w:val="005E521B"/>
    <w:rsid w:val="00605EB0"/>
    <w:rsid w:val="00614D80"/>
    <w:rsid w:val="00621D08"/>
    <w:rsid w:val="00666B86"/>
    <w:rsid w:val="006A0FC9"/>
    <w:rsid w:val="006A5BD6"/>
    <w:rsid w:val="0073144C"/>
    <w:rsid w:val="00765568"/>
    <w:rsid w:val="007F3F79"/>
    <w:rsid w:val="00806155"/>
    <w:rsid w:val="0081635E"/>
    <w:rsid w:val="00821AD6"/>
    <w:rsid w:val="008541E0"/>
    <w:rsid w:val="0087623F"/>
    <w:rsid w:val="008802B4"/>
    <w:rsid w:val="008A3559"/>
    <w:rsid w:val="008A3C61"/>
    <w:rsid w:val="008E2B99"/>
    <w:rsid w:val="008F17F2"/>
    <w:rsid w:val="00904D28"/>
    <w:rsid w:val="0097590F"/>
    <w:rsid w:val="00997214"/>
    <w:rsid w:val="00A52143"/>
    <w:rsid w:val="00AC0D0D"/>
    <w:rsid w:val="00B50360"/>
    <w:rsid w:val="00B9434C"/>
    <w:rsid w:val="00BF369F"/>
    <w:rsid w:val="00C36FE5"/>
    <w:rsid w:val="00C51FD2"/>
    <w:rsid w:val="00CA78FD"/>
    <w:rsid w:val="00CC539B"/>
    <w:rsid w:val="00D055C6"/>
    <w:rsid w:val="00D47066"/>
    <w:rsid w:val="00D5575C"/>
    <w:rsid w:val="00D973D3"/>
    <w:rsid w:val="00E4643F"/>
    <w:rsid w:val="00E8454C"/>
    <w:rsid w:val="00EF69C0"/>
    <w:rsid w:val="00F25121"/>
    <w:rsid w:val="00FB2F74"/>
    <w:rsid w:val="00FD329A"/>
    <w:rsid w:val="00FE1124"/>
    <w:rsid w:val="00FE4D8F"/>
    <w:rsid w:val="07C62D2C"/>
    <w:rsid w:val="0855123D"/>
    <w:rsid w:val="0961FD8D"/>
    <w:rsid w:val="0D288360"/>
    <w:rsid w:val="149465E9"/>
    <w:rsid w:val="1873238D"/>
    <w:rsid w:val="3DC60E1A"/>
    <w:rsid w:val="3E913ED9"/>
    <w:rsid w:val="5AAB4613"/>
    <w:rsid w:val="64AFC910"/>
    <w:rsid w:val="6767586F"/>
    <w:rsid w:val="6B8E289D"/>
    <w:rsid w:val="6CBC59B0"/>
    <w:rsid w:val="73A6520C"/>
    <w:rsid w:val="759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65600C"/>
  <w15:chartTrackingRefBased/>
  <w15:docId w15:val="{4FF909AD-12A9-4872-8D38-01F24F46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1BCD"/>
    <w:pPr>
      <w:spacing w:after="0" w:line="240" w:lineRule="auto"/>
    </w:pPr>
    <w:rPr>
      <w:rFonts w:ascii="DM Sans" w:hAnsi="DM Sans" w:eastAsia="Times New Roman" w:cs="Times New Roman"/>
      <w:bCs/>
      <w:noProof/>
    </w:rPr>
  </w:style>
  <w:style w:type="paragraph" w:styleId="Heading1">
    <w:name w:val="heading 1"/>
    <w:basedOn w:val="Normal"/>
    <w:next w:val="Normal"/>
    <w:link w:val="Heading1Char"/>
    <w:uiPriority w:val="9"/>
    <w:qFormat/>
    <w:rsid w:val="000A0A09"/>
    <w:pPr>
      <w:keepNext/>
      <w:keepLines/>
      <w:spacing w:before="240" w:line="259" w:lineRule="auto"/>
      <w:outlineLvl w:val="0"/>
    </w:pPr>
    <w:rPr>
      <w:rFonts w:asciiTheme="majorHAnsi" w:hAnsiTheme="majorHAnsi" w:eastAsiaTheme="majorEastAsia" w:cstheme="majorBidi"/>
      <w:bCs w:val="0"/>
      <w:noProof w:val="0"/>
      <w:color w:val="2F5496" w:themeColor="accent1" w:themeShade="BF"/>
      <w:sz w:val="32"/>
      <w:szCs w:val="32"/>
    </w:rPr>
  </w:style>
  <w:style w:type="paragraph" w:styleId="Heading2">
    <w:name w:val="heading 2"/>
    <w:basedOn w:val="Normal"/>
    <w:next w:val="Normal"/>
    <w:link w:val="Heading2Char"/>
    <w:uiPriority w:val="9"/>
    <w:unhideWhenUsed/>
    <w:qFormat/>
    <w:rsid w:val="000A0A09"/>
    <w:pPr>
      <w:keepNext/>
      <w:keepLines/>
      <w:spacing w:before="40" w:line="259" w:lineRule="auto"/>
      <w:outlineLvl w:val="1"/>
    </w:pPr>
    <w:rPr>
      <w:rFonts w:asciiTheme="majorHAnsi" w:hAnsiTheme="majorHAnsi" w:eastAsiaTheme="majorEastAsia" w:cstheme="majorBidi"/>
      <w:bCs w:val="0"/>
      <w:noProof w:val="0"/>
      <w:color w:val="2F5496" w:themeColor="accent1" w:themeShade="BF"/>
      <w:sz w:val="26"/>
      <w:szCs w:val="26"/>
    </w:rPr>
  </w:style>
  <w:style w:type="paragraph" w:styleId="Heading3">
    <w:name w:val="heading 3"/>
    <w:basedOn w:val="Normal"/>
    <w:next w:val="Normal"/>
    <w:link w:val="Heading3Char"/>
    <w:uiPriority w:val="9"/>
    <w:unhideWhenUsed/>
    <w:qFormat/>
    <w:rsid w:val="000A0A09"/>
    <w:pPr>
      <w:keepNext/>
      <w:keepLines/>
      <w:spacing w:before="40" w:line="259" w:lineRule="auto"/>
      <w:outlineLvl w:val="2"/>
    </w:pPr>
    <w:rPr>
      <w:rFonts w:asciiTheme="majorHAnsi" w:hAnsiTheme="majorHAnsi" w:eastAsiaTheme="majorEastAsia" w:cstheme="majorBidi"/>
      <w:bCs w:val="0"/>
      <w:noProof w:val="0"/>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055C6"/>
    <w:pPr>
      <w:tabs>
        <w:tab w:val="center" w:pos="4680"/>
        <w:tab w:val="right" w:pos="9360"/>
      </w:tabs>
    </w:pPr>
  </w:style>
  <w:style w:type="character" w:styleId="HeaderChar" w:customStyle="1">
    <w:name w:val="Header Char"/>
    <w:basedOn w:val="DefaultParagraphFont"/>
    <w:link w:val="Header"/>
    <w:uiPriority w:val="99"/>
    <w:rsid w:val="00D055C6"/>
  </w:style>
  <w:style w:type="paragraph" w:styleId="Footer">
    <w:name w:val="footer"/>
    <w:basedOn w:val="Normal"/>
    <w:link w:val="FooterChar"/>
    <w:uiPriority w:val="99"/>
    <w:unhideWhenUsed/>
    <w:rsid w:val="00D055C6"/>
    <w:pPr>
      <w:tabs>
        <w:tab w:val="center" w:pos="4680"/>
        <w:tab w:val="right" w:pos="9360"/>
      </w:tabs>
    </w:pPr>
  </w:style>
  <w:style w:type="character" w:styleId="FooterChar" w:customStyle="1">
    <w:name w:val="Footer Char"/>
    <w:basedOn w:val="DefaultParagraphFont"/>
    <w:link w:val="Footer"/>
    <w:uiPriority w:val="99"/>
    <w:rsid w:val="00D055C6"/>
  </w:style>
  <w:style w:type="paragraph" w:styleId="BalloonText">
    <w:name w:val="Balloon Text"/>
    <w:basedOn w:val="Normal"/>
    <w:link w:val="BalloonTextChar"/>
    <w:uiPriority w:val="99"/>
    <w:semiHidden/>
    <w:unhideWhenUsed/>
    <w:rsid w:val="005730F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30F8"/>
    <w:rPr>
      <w:rFonts w:ascii="Segoe UI" w:hAnsi="Segoe UI" w:eastAsia="Times New Roman" w:cs="Segoe UI"/>
      <w:bCs/>
      <w:noProof/>
      <w:sz w:val="18"/>
      <w:szCs w:val="18"/>
    </w:rPr>
  </w:style>
  <w:style w:type="character" w:styleId="Heading1Char" w:customStyle="1">
    <w:name w:val="Heading 1 Char"/>
    <w:basedOn w:val="DefaultParagraphFont"/>
    <w:link w:val="Heading1"/>
    <w:uiPriority w:val="9"/>
    <w:rsid w:val="000A0A0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A0A0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0A0A09"/>
    <w:rPr>
      <w:rFonts w:asciiTheme="majorHAnsi" w:hAnsiTheme="majorHAnsi" w:eastAsiaTheme="majorEastAsia" w:cstheme="majorBidi"/>
      <w:color w:val="1F3763" w:themeColor="accent1" w:themeShade="7F"/>
      <w:sz w:val="24"/>
      <w:szCs w:val="24"/>
    </w:rPr>
  </w:style>
  <w:style w:type="character" w:styleId="normaltextrun" w:customStyle="1">
    <w:name w:val="normaltextrun"/>
    <w:basedOn w:val="DefaultParagraphFont"/>
    <w:rsid w:val="000A0A09"/>
  </w:style>
  <w:style w:type="paragraph" w:styleId="ListParagraph">
    <w:name w:val="List Paragraph"/>
    <w:basedOn w:val="Normal"/>
    <w:uiPriority w:val="34"/>
    <w:qFormat/>
    <w:rsid w:val="000A0A09"/>
    <w:pPr>
      <w:spacing w:after="160" w:line="259" w:lineRule="auto"/>
      <w:ind w:left="720"/>
      <w:contextualSpacing/>
    </w:pPr>
    <w:rPr>
      <w:rFonts w:asciiTheme="minorHAnsi" w:hAnsiTheme="minorHAnsi" w:eastAsiaTheme="minorHAnsi" w:cstheme="minorBidi"/>
      <w:bCs w:val="0"/>
      <w:noProof w:val="0"/>
    </w:rPr>
  </w:style>
  <w:style w:type="paragraph" w:styleId="Revision">
    <w:name w:val="Revision"/>
    <w:hidden/>
    <w:uiPriority w:val="99"/>
    <w:semiHidden/>
    <w:rsid w:val="00FB2F74"/>
    <w:pPr>
      <w:spacing w:after="0" w:line="240" w:lineRule="auto"/>
    </w:pPr>
    <w:rPr>
      <w:rFonts w:ascii="DM Sans" w:hAnsi="DM Sans" w:eastAsia="Times New Roman" w:cs="Times New Roman"/>
      <w:bCs/>
      <w:noProof/>
    </w:rPr>
  </w:style>
  <w:style w:type="paragraph" w:styleId="Body" w:customStyle="1">
    <w:name w:val="Body"/>
    <w:rsid w:val="00CC539B"/>
    <w:pPr>
      <w:pBdr>
        <w:top w:val="nil"/>
        <w:left w:val="nil"/>
        <w:bottom w:val="nil"/>
        <w:right w:val="nil"/>
        <w:between w:val="nil"/>
        <w:bar w:val="nil"/>
      </w:pBdr>
      <w:spacing w:after="0" w:line="280" w:lineRule="atLeast"/>
    </w:pPr>
    <w:rPr>
      <w:rFonts w:ascii="Calibri" w:hAnsi="Calibri" w:eastAsia="Arial Unicode MS" w:cs="Arial Unicode MS"/>
      <w:color w:val="002E5D"/>
      <w:u w:color="002E5D"/>
      <w:bdr w:val="nil"/>
      <w14:textOutline w14:w="0" w14:cap="flat" w14:cmpd="sng" w14:algn="ctr">
        <w14:noFill/>
        <w14:prstDash w14:val="solid"/>
        <w14:bevel/>
      </w14:textOutlin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kcastillo@newjerseycommunitycapital.org" TargetMode="External" Id="R7d109500c4864dc5"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&#65279;<?xml version="1.0" encoding="utf-8"?><Relationships xmlns="http://schemas.openxmlformats.org/package/2006/relationships"><Relationship Type="http://schemas.openxmlformats.org/officeDocument/2006/relationships/image" Target="media/image2.png" Id="rId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ter\OneDrive%20-%20National%20Association%20of%20Attorneys%20General\Publications\resources\Templates\Word\NAAG%20Branded%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7F63CC0D9DC4985BDF2184312990E" ma:contentTypeVersion="13" ma:contentTypeDescription="Create a new document." ma:contentTypeScope="" ma:versionID="077a2724665fdf8ab4526fe26f91714d">
  <xsd:schema xmlns:xsd="http://www.w3.org/2001/XMLSchema" xmlns:xs="http://www.w3.org/2001/XMLSchema" xmlns:p="http://schemas.microsoft.com/office/2006/metadata/properties" xmlns:ns2="662f9e3d-e674-47c5-bae9-918da322204a" xmlns:ns3="cba0eefe-a264-430a-a571-8a08d513c839" targetNamespace="http://schemas.microsoft.com/office/2006/metadata/properties" ma:root="true" ma:fieldsID="869e226ae796c464d004a73790b927e1" ns2:_="" ns3:_="">
    <xsd:import namespace="662f9e3d-e674-47c5-bae9-918da322204a"/>
    <xsd:import namespace="cba0eefe-a264-430a-a571-8a08d513c8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f9e3d-e674-47c5-bae9-918da322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0eefe-a264-430a-a571-8a08d513c8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8CCA8-9F86-48A3-95E8-285B06A5369F}">
  <ds:schemaRefs>
    <ds:schemaRef ds:uri="http://schemas.openxmlformats.org/officeDocument/2006/bibliography"/>
  </ds:schemaRefs>
</ds:datastoreItem>
</file>

<file path=customXml/itemProps2.xml><?xml version="1.0" encoding="utf-8"?>
<ds:datastoreItem xmlns:ds="http://schemas.openxmlformats.org/officeDocument/2006/customXml" ds:itemID="{390BD620-2DE8-40C8-9F5C-B70C7E7F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f9e3d-e674-47c5-bae9-918da322204a"/>
    <ds:schemaRef ds:uri="cba0eefe-a264-430a-a571-8a08d513c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D1DA7-2F3C-40F2-BB9A-C48071F60241}">
  <ds:schemaRefs>
    <ds:schemaRef ds:uri="http://schemas.microsoft.com/sharepoint/v3/contenttype/forms"/>
  </ds:schemaRefs>
</ds:datastoreItem>
</file>

<file path=customXml/itemProps4.xml><?xml version="1.0" encoding="utf-8"?>
<ds:datastoreItem xmlns:ds="http://schemas.openxmlformats.org/officeDocument/2006/customXml" ds:itemID="{22827B39-8B7E-4644-B033-A8CF33D47A66}">
  <ds:schemaRefs>
    <ds:schemaRef ds:uri="662f9e3d-e674-47c5-bae9-918da322204a"/>
    <ds:schemaRef ds:uri="http://purl.org/dc/dcmitype/"/>
    <ds:schemaRef ds:uri="http://purl.org/dc/terms/"/>
    <ds:schemaRef ds:uri="cba0eefe-a264-430a-a571-8a08d513c8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NAAG Branded Plain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Viehmyer</dc:creator>
  <keywords/>
  <dc:description/>
  <lastModifiedBy>Kelly  Castillo</lastModifiedBy>
  <revision>3</revision>
  <lastPrinted>2020-11-19T14:17:00.0000000Z</lastPrinted>
  <dcterms:created xsi:type="dcterms:W3CDTF">2022-04-07T19:02:00.0000000Z</dcterms:created>
  <dcterms:modified xsi:type="dcterms:W3CDTF">2022-06-16T23:26:20.5753314Z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0x0101009CF7F63CC0D9DC4985BDF2184312990E</vt:lpwstr>
  </property>
</Properties>
</file>